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F3" w:rsidRPr="00D45306" w:rsidRDefault="00C713F3" w:rsidP="00C713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4530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42100C" w:rsidRDefault="00C713F3" w:rsidP="00C713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45306">
        <w:rPr>
          <w:rFonts w:ascii="Times New Roman" w:hAnsi="Times New Roman"/>
          <w:b/>
          <w:sz w:val="24"/>
          <w:szCs w:val="24"/>
        </w:rPr>
        <w:t xml:space="preserve">на проектирование и </w:t>
      </w:r>
      <w:r w:rsidRPr="00BE1125">
        <w:rPr>
          <w:rFonts w:ascii="Times New Roman" w:hAnsi="Times New Roman"/>
          <w:b/>
          <w:sz w:val="24"/>
          <w:szCs w:val="24"/>
        </w:rPr>
        <w:t xml:space="preserve">изготовление пресс-формы </w:t>
      </w:r>
    </w:p>
    <w:p w:rsidR="00C713F3" w:rsidRPr="00BE1125" w:rsidRDefault="00C713F3" w:rsidP="00C713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E1125">
        <w:rPr>
          <w:rFonts w:ascii="Times New Roman" w:hAnsi="Times New Roman"/>
          <w:b/>
          <w:sz w:val="24"/>
          <w:szCs w:val="24"/>
        </w:rPr>
        <w:t>для детали «</w:t>
      </w:r>
      <w:r w:rsidR="0042100C" w:rsidRPr="0042100C">
        <w:rPr>
          <w:rFonts w:ascii="Times New Roman" w:hAnsi="Times New Roman"/>
          <w:b/>
          <w:sz w:val="24"/>
          <w:szCs w:val="24"/>
        </w:rPr>
        <w:t>Угольник АРН.40.00.018</w:t>
      </w:r>
      <w:r w:rsidRPr="00BE1125">
        <w:rPr>
          <w:rFonts w:ascii="Times New Roman" w:hAnsi="Times New Roman"/>
          <w:b/>
          <w:sz w:val="24"/>
          <w:szCs w:val="24"/>
        </w:rPr>
        <w:t>»</w:t>
      </w:r>
    </w:p>
    <w:p w:rsidR="00C713F3" w:rsidRPr="00BE1125" w:rsidRDefault="00C713F3" w:rsidP="00C713F3">
      <w:pPr>
        <w:spacing w:after="0"/>
        <w:rPr>
          <w:rFonts w:ascii="Times New Roman" w:hAnsi="Times New Roman"/>
          <w:sz w:val="24"/>
          <w:szCs w:val="24"/>
        </w:rPr>
      </w:pPr>
    </w:p>
    <w:p w:rsidR="00C713F3" w:rsidRPr="00327928" w:rsidRDefault="00C713F3" w:rsidP="00C713F3">
      <w:pPr>
        <w:spacing w:after="0"/>
        <w:ind w:firstLine="709"/>
        <w:rPr>
          <w:rFonts w:ascii="Times New Roman" w:hAnsi="Times New Roman"/>
        </w:rPr>
      </w:pPr>
      <w:r w:rsidRPr="00327928">
        <w:rPr>
          <w:rFonts w:ascii="Times New Roman" w:hAnsi="Times New Roman"/>
        </w:rPr>
        <w:t>1. Общие требования к продукции.</w:t>
      </w:r>
    </w:p>
    <w:p w:rsidR="00C713F3" w:rsidRPr="00327928" w:rsidRDefault="00C713F3" w:rsidP="00C713F3">
      <w:pPr>
        <w:spacing w:after="0"/>
        <w:ind w:firstLine="709"/>
        <w:jc w:val="both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количество мест в пресс-форме</w:t>
      </w:r>
      <w:r w:rsidR="00975FA8" w:rsidRPr="00327928">
        <w:rPr>
          <w:rFonts w:ascii="Times New Roman" w:hAnsi="Times New Roman"/>
        </w:rPr>
        <w:t xml:space="preserve"> </w:t>
      </w:r>
      <w:r w:rsidR="000061D0" w:rsidRPr="00327928">
        <w:rPr>
          <w:rFonts w:ascii="Times New Roman" w:hAnsi="Times New Roman"/>
        </w:rPr>
        <w:t>–</w:t>
      </w:r>
      <w:r w:rsidRPr="00327928">
        <w:rPr>
          <w:rFonts w:ascii="Times New Roman" w:hAnsi="Times New Roman"/>
        </w:rPr>
        <w:t xml:space="preserve"> 4</w:t>
      </w:r>
      <w:r w:rsidR="000061D0" w:rsidRPr="00327928">
        <w:rPr>
          <w:rFonts w:ascii="Times New Roman" w:hAnsi="Times New Roman"/>
        </w:rPr>
        <w:t xml:space="preserve"> </w:t>
      </w:r>
      <w:r w:rsidRPr="00327928">
        <w:rPr>
          <w:rFonts w:ascii="Times New Roman" w:hAnsi="Times New Roman"/>
        </w:rPr>
        <w:t>(четыре);</w:t>
      </w:r>
    </w:p>
    <w:p w:rsidR="00C5473B" w:rsidRPr="00327928" w:rsidRDefault="00C5473B" w:rsidP="00C713F3">
      <w:pPr>
        <w:spacing w:after="0"/>
        <w:ind w:firstLine="709"/>
        <w:jc w:val="both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тип пресс-формы – стационарная;</w:t>
      </w:r>
    </w:p>
    <w:p w:rsidR="00C73F1E" w:rsidRPr="00327928" w:rsidRDefault="00C73F1E" w:rsidP="00C73F1E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режим работы пресс-форм – автоматический;</w:t>
      </w:r>
    </w:p>
    <w:p w:rsidR="00327928" w:rsidRPr="00327928" w:rsidRDefault="00327928" w:rsidP="00327928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 xml:space="preserve">- литник должен отделяться в автоматическом режиме; </w:t>
      </w:r>
    </w:p>
    <w:p w:rsidR="00C73F1E" w:rsidRPr="00327928" w:rsidRDefault="00C73F1E" w:rsidP="00C73F1E">
      <w:pPr>
        <w:spacing w:after="0"/>
        <w:ind w:firstLine="709"/>
        <w:jc w:val="both"/>
        <w:rPr>
          <w:rFonts w:ascii="Times New Roman" w:hAnsi="Times New Roman"/>
        </w:rPr>
      </w:pPr>
      <w:r w:rsidRPr="00327928">
        <w:rPr>
          <w:rFonts w:ascii="Times New Roman" w:hAnsi="Times New Roman"/>
        </w:rPr>
        <w:t xml:space="preserve">- материал отливаемого изделия – </w:t>
      </w:r>
      <w:proofErr w:type="spellStart"/>
      <w:r w:rsidRPr="00327928">
        <w:rPr>
          <w:rFonts w:ascii="Times New Roman" w:hAnsi="Times New Roman"/>
        </w:rPr>
        <w:t>Полиацеталь</w:t>
      </w:r>
      <w:proofErr w:type="spellEnd"/>
      <w:r w:rsidRPr="00327928">
        <w:rPr>
          <w:rFonts w:ascii="Times New Roman" w:hAnsi="Times New Roman"/>
        </w:rPr>
        <w:t xml:space="preserve"> </w:t>
      </w:r>
      <w:r w:rsidRPr="00327928">
        <w:rPr>
          <w:rFonts w:ascii="Times New Roman" w:hAnsi="Times New Roman"/>
          <w:lang w:val="en-US"/>
        </w:rPr>
        <w:t>KOCETAL</w:t>
      </w:r>
      <w:r w:rsidRPr="00327928">
        <w:rPr>
          <w:rFonts w:ascii="Times New Roman" w:hAnsi="Times New Roman"/>
        </w:rPr>
        <w:t xml:space="preserve"> </w:t>
      </w:r>
      <w:r w:rsidRPr="00327928">
        <w:rPr>
          <w:rFonts w:ascii="Times New Roman" w:hAnsi="Times New Roman"/>
          <w:lang w:val="en-US"/>
        </w:rPr>
        <w:t>POM</w:t>
      </w:r>
      <w:r w:rsidRPr="00327928">
        <w:rPr>
          <w:rFonts w:ascii="Times New Roman" w:hAnsi="Times New Roman"/>
        </w:rPr>
        <w:t xml:space="preserve"> </w:t>
      </w:r>
      <w:r w:rsidRPr="00327928">
        <w:rPr>
          <w:rFonts w:ascii="Times New Roman" w:hAnsi="Times New Roman"/>
          <w:lang w:val="en-US"/>
        </w:rPr>
        <w:t>K</w:t>
      </w:r>
      <w:r w:rsidRPr="00327928">
        <w:rPr>
          <w:rFonts w:ascii="Times New Roman" w:hAnsi="Times New Roman"/>
        </w:rPr>
        <w:t>300 черный;</w:t>
      </w:r>
    </w:p>
    <w:p w:rsidR="00C73F1E" w:rsidRPr="00327928" w:rsidRDefault="00C73F1E" w:rsidP="00C73F1E">
      <w:pPr>
        <w:spacing w:after="0"/>
        <w:ind w:firstLine="709"/>
        <w:jc w:val="both"/>
        <w:rPr>
          <w:rFonts w:ascii="Times New Roman" w:hAnsi="Times New Roman"/>
        </w:rPr>
      </w:pPr>
      <w:r w:rsidRPr="00327928">
        <w:rPr>
          <w:rFonts w:ascii="Times New Roman" w:hAnsi="Times New Roman"/>
        </w:rPr>
        <w:t xml:space="preserve">- формообразующие должны быть </w:t>
      </w:r>
      <w:proofErr w:type="spellStart"/>
      <w:r w:rsidRPr="00327928">
        <w:rPr>
          <w:rFonts w:ascii="Times New Roman" w:hAnsi="Times New Roman"/>
        </w:rPr>
        <w:t>ремонтопригодными</w:t>
      </w:r>
      <w:proofErr w:type="spellEnd"/>
      <w:r w:rsidRPr="00327928">
        <w:rPr>
          <w:rFonts w:ascii="Times New Roman" w:hAnsi="Times New Roman"/>
        </w:rPr>
        <w:t xml:space="preserve"> (съемными);</w:t>
      </w:r>
    </w:p>
    <w:p w:rsidR="006347FF" w:rsidRPr="00327928" w:rsidRDefault="006347FF" w:rsidP="006347FF">
      <w:pPr>
        <w:spacing w:after="0"/>
        <w:ind w:firstLine="709"/>
        <w:jc w:val="both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материал формообразующих деталей – сталь DIN 1.2312, ХВГ, 9ХС, 5ХНМ по ГОСТ 5950-73 или их аналоги, твердость ФО деталей 45-50 HRC;</w:t>
      </w:r>
    </w:p>
    <w:p w:rsidR="00C5473B" w:rsidRPr="00327928" w:rsidRDefault="00C5473B" w:rsidP="00C5473B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 xml:space="preserve">- </w:t>
      </w:r>
      <w:r w:rsidR="00D058A0" w:rsidRPr="002359A4">
        <w:rPr>
          <w:rFonts w:ascii="Times New Roman" w:hAnsi="Times New Roman"/>
        </w:rPr>
        <w:t>шероховатость поверхностей формообразующих деталей должна обеспечивать выполнения требований к шероховатости поверхностей отлитой детали, указанных в чертеже;</w:t>
      </w:r>
      <w:bookmarkStart w:id="0" w:name="_GoBack"/>
      <w:bookmarkEnd w:id="0"/>
    </w:p>
    <w:p w:rsidR="006347FF" w:rsidRPr="00327928" w:rsidRDefault="006347FF" w:rsidP="006347FF">
      <w:pPr>
        <w:spacing w:after="0"/>
        <w:ind w:firstLine="709"/>
        <w:jc w:val="both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материал для плит и обойм - сталь DIN 1.1730, 45, 40Х, 50, 50Г2 или их аналоги;</w:t>
      </w:r>
    </w:p>
    <w:p w:rsidR="00C73F1E" w:rsidRPr="00327928" w:rsidRDefault="00C73F1E" w:rsidP="00C73F1E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 xml:space="preserve">- должно быть предусмотрено </w:t>
      </w:r>
      <w:proofErr w:type="spellStart"/>
      <w:r w:rsidRPr="00327928">
        <w:rPr>
          <w:rFonts w:ascii="Times New Roman" w:hAnsi="Times New Roman"/>
        </w:rPr>
        <w:t>термостатирование</w:t>
      </w:r>
      <w:proofErr w:type="spellEnd"/>
      <w:r w:rsidRPr="00327928">
        <w:rPr>
          <w:rFonts w:ascii="Times New Roman" w:hAnsi="Times New Roman"/>
        </w:rPr>
        <w:t xml:space="preserve"> пресс-формы водой;</w:t>
      </w:r>
    </w:p>
    <w:p w:rsidR="00327928" w:rsidRPr="00350FA6" w:rsidRDefault="00327928" w:rsidP="00327928">
      <w:pPr>
        <w:spacing w:after="0"/>
        <w:ind w:firstLine="708"/>
        <w:rPr>
          <w:rFonts w:ascii="Times New Roman" w:hAnsi="Times New Roman"/>
        </w:rPr>
      </w:pPr>
      <w:r w:rsidRPr="00634ADA">
        <w:rPr>
          <w:rFonts w:ascii="Times New Roman" w:hAnsi="Times New Roman"/>
        </w:rPr>
        <w:t xml:space="preserve">- для </w:t>
      </w:r>
      <w:r w:rsidRPr="00350FA6">
        <w:rPr>
          <w:rFonts w:ascii="Times New Roman" w:hAnsi="Times New Roman"/>
        </w:rPr>
        <w:t>установки пресс-форм на литьевую машину должны быть предусмотрены грузовые винты</w:t>
      </w:r>
      <w:r>
        <w:rPr>
          <w:rFonts w:ascii="Times New Roman" w:hAnsi="Times New Roman"/>
        </w:rPr>
        <w:t xml:space="preserve"> и транспортировочные предохранители</w:t>
      </w:r>
      <w:r w:rsidRPr="00350FA6">
        <w:rPr>
          <w:rFonts w:ascii="Times New Roman" w:hAnsi="Times New Roman"/>
        </w:rPr>
        <w:t>;</w:t>
      </w:r>
    </w:p>
    <w:p w:rsidR="00C73F1E" w:rsidRPr="00327928" w:rsidRDefault="00C73F1E" w:rsidP="00C73F1E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ресурс пресс-формы до капитального ремонта не менее 350 000 циклов;</w:t>
      </w:r>
    </w:p>
    <w:p w:rsidR="00C73F1E" w:rsidRPr="00327928" w:rsidRDefault="00C73F1E" w:rsidP="00C73F1E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 xml:space="preserve">- места отпечатков </w:t>
      </w:r>
      <w:r w:rsidR="003B4D8D" w:rsidRPr="00327928">
        <w:rPr>
          <w:rFonts w:ascii="Times New Roman" w:hAnsi="Times New Roman"/>
        </w:rPr>
        <w:t xml:space="preserve">толкателей </w:t>
      </w:r>
      <w:r w:rsidRPr="00327928">
        <w:rPr>
          <w:rFonts w:ascii="Times New Roman" w:hAnsi="Times New Roman"/>
        </w:rPr>
        <w:t>предварительно согласова</w:t>
      </w:r>
      <w:r w:rsidR="003B4D8D" w:rsidRPr="00327928">
        <w:rPr>
          <w:rFonts w:ascii="Times New Roman" w:hAnsi="Times New Roman"/>
        </w:rPr>
        <w:t>ть</w:t>
      </w:r>
      <w:r w:rsidRPr="00327928">
        <w:rPr>
          <w:rFonts w:ascii="Times New Roman" w:hAnsi="Times New Roman"/>
        </w:rPr>
        <w:t xml:space="preserve"> с Заказчиком;</w:t>
      </w:r>
    </w:p>
    <w:p w:rsidR="00822529" w:rsidRPr="00327928" w:rsidRDefault="00822529" w:rsidP="00C73F1E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каждое гнездо пресс-формы должно быть промаркировано;</w:t>
      </w:r>
    </w:p>
    <w:p w:rsidR="00C73F1E" w:rsidRPr="00327928" w:rsidRDefault="00C73F1E" w:rsidP="00C73F1E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 xml:space="preserve">- на пресс-форму должны быть установлены счетчик циклов </w:t>
      </w:r>
      <w:proofErr w:type="spellStart"/>
      <w:r w:rsidRPr="00327928">
        <w:rPr>
          <w:rFonts w:ascii="Times New Roman" w:hAnsi="Times New Roman"/>
        </w:rPr>
        <w:t>смыканий</w:t>
      </w:r>
      <w:proofErr w:type="spellEnd"/>
      <w:r w:rsidRPr="00327928">
        <w:rPr>
          <w:rFonts w:ascii="Times New Roman" w:hAnsi="Times New Roman"/>
        </w:rPr>
        <w:t>;</w:t>
      </w:r>
    </w:p>
    <w:p w:rsidR="00C73F1E" w:rsidRPr="00327928" w:rsidRDefault="00C73F1E" w:rsidP="00C73F1E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на пресс-форме должны быть установлены штуцера с быстросъемными соединениями, совместимые с муфтами БРС серии CSK 060 каталога TST;</w:t>
      </w:r>
    </w:p>
    <w:p w:rsidR="00C73F1E" w:rsidRPr="00327928" w:rsidRDefault="00C73F1E" w:rsidP="00C73F1E">
      <w:pPr>
        <w:spacing w:after="0"/>
        <w:ind w:firstLine="708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пресс-форма должна обеспечивать изготовление детали в соответствии с чертежом, утверждённым Заказчиком и Исполнителем;</w:t>
      </w:r>
      <w:r w:rsidRPr="00327928">
        <w:rPr>
          <w:rFonts w:ascii="Times New Roman" w:hAnsi="Times New Roman"/>
        </w:rPr>
        <w:tab/>
      </w:r>
    </w:p>
    <w:p w:rsidR="00327928" w:rsidRPr="008F48B4" w:rsidRDefault="00327928" w:rsidP="00327928">
      <w:pPr>
        <w:spacing w:after="0"/>
        <w:ind w:firstLine="708"/>
        <w:rPr>
          <w:rFonts w:ascii="Times New Roman" w:hAnsi="Times New Roman"/>
        </w:rPr>
      </w:pPr>
      <w:r w:rsidRPr="008F48B4">
        <w:rPr>
          <w:rFonts w:ascii="Times New Roman" w:hAnsi="Times New Roman"/>
        </w:rPr>
        <w:t>- должна быть организована система выталкивания для двух вариантов – жесткая сцепка и хвостовик;</w:t>
      </w:r>
    </w:p>
    <w:p w:rsidR="00C713F3" w:rsidRPr="00327928" w:rsidRDefault="00C713F3" w:rsidP="00C713F3">
      <w:pPr>
        <w:spacing w:after="0"/>
        <w:ind w:firstLine="709"/>
        <w:jc w:val="both"/>
        <w:rPr>
          <w:rFonts w:ascii="Times New Roman" w:hAnsi="Times New Roman"/>
        </w:rPr>
      </w:pPr>
      <w:r w:rsidRPr="00327928">
        <w:rPr>
          <w:rFonts w:ascii="Times New Roman" w:hAnsi="Times New Roman"/>
        </w:rPr>
        <w:t>- литьевая машина – ТПА МА1200/860 со следующими характеристиками (пресс-форма должна иметь возможность быть установленной на обе машины):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1"/>
        <w:gridCol w:w="1701"/>
        <w:gridCol w:w="1837"/>
      </w:tblGrid>
      <w:tr w:rsidR="00C713F3" w:rsidRPr="00327928" w:rsidTr="005D4A56">
        <w:trPr>
          <w:jc w:val="center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b/>
                <w:lang w:eastAsia="en-US"/>
              </w:rPr>
            </w:pPr>
            <w:r w:rsidRPr="00327928">
              <w:rPr>
                <w:b/>
                <w:lang w:eastAsia="en-US"/>
              </w:rPr>
              <w:t>Параметры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b/>
                <w:lang w:eastAsia="en-US"/>
              </w:rPr>
            </w:pPr>
            <w:r w:rsidRPr="00327928">
              <w:rPr>
                <w:b/>
                <w:lang w:eastAsia="en-US"/>
              </w:rPr>
              <w:t>МА1200</w:t>
            </w:r>
          </w:p>
        </w:tc>
        <w:tc>
          <w:tcPr>
            <w:tcW w:w="1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b/>
                <w:lang w:eastAsia="en-US"/>
              </w:rPr>
            </w:pPr>
            <w:r w:rsidRPr="00327928">
              <w:rPr>
                <w:b/>
                <w:bCs/>
              </w:rPr>
              <w:t>MA860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Теоретический объем впрыска, см3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214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153</w:t>
            </w:r>
          </w:p>
        </w:tc>
      </w:tr>
      <w:tr w:rsidR="000228AC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8AC" w:rsidRPr="00327928" w:rsidRDefault="000228AC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Вес впрыска, 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8AC" w:rsidRPr="00327928" w:rsidRDefault="000228AC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195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8AC" w:rsidRPr="00327928" w:rsidRDefault="000228AC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139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Диаметр шнека, см3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40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36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Давление впрыска, МПа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171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173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Отношение L/D шнека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21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20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 xml:space="preserve">Скорость впрыска, </w:t>
            </w:r>
            <w:proofErr w:type="spellStart"/>
            <w:r w:rsidRPr="00327928">
              <w:rPr>
                <w:lang w:eastAsia="en-US"/>
              </w:rPr>
              <w:t>гр</w:t>
            </w:r>
            <w:proofErr w:type="spellEnd"/>
            <w:r w:rsidRPr="00327928">
              <w:rPr>
                <w:lang w:eastAsia="en-US"/>
              </w:rPr>
              <w:t>/с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110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98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Скорость вращения шнека, об/мин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0-190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0-230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Мощность нагрева, кВт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9,75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6,2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Усилие смыкания, кН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1200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860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Межколонное расстояние,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410х410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360х360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Расстояние между плитами,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780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670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Максимальный шаг открытия,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350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310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Усилие толкателя, кН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33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33</w:t>
            </w:r>
          </w:p>
        </w:tc>
      </w:tr>
      <w:tr w:rsidR="00C713F3" w:rsidRPr="00327928" w:rsidTr="005D4A56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Ход толкателя,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F3" w:rsidRPr="00327928" w:rsidRDefault="00C713F3" w:rsidP="005D4A56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100</w:t>
            </w:r>
          </w:p>
        </w:tc>
      </w:tr>
      <w:tr w:rsidR="0068331D" w:rsidRPr="00327928" w:rsidTr="005D4A56">
        <w:trPr>
          <w:trHeight w:val="285"/>
          <w:jc w:val="center"/>
        </w:trPr>
        <w:tc>
          <w:tcPr>
            <w:tcW w:w="4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31D" w:rsidRPr="00327928" w:rsidRDefault="0068331D" w:rsidP="0068331D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Диаметр фланца подвижной части,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31D" w:rsidRPr="00327928" w:rsidRDefault="0068331D" w:rsidP="0068331D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31D" w:rsidRPr="00310E57" w:rsidRDefault="0068331D" w:rsidP="0068331D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68331D" w:rsidRPr="00327928" w:rsidTr="005D4A56">
        <w:trPr>
          <w:trHeight w:val="345"/>
          <w:jc w:val="center"/>
        </w:trPr>
        <w:tc>
          <w:tcPr>
            <w:tcW w:w="41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31D" w:rsidRPr="00327928" w:rsidRDefault="0068331D" w:rsidP="0068331D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Диаметр фланца неподвижной части,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31D" w:rsidRPr="00327928" w:rsidRDefault="0068331D" w:rsidP="0068331D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 w:rsidRPr="00327928">
              <w:rPr>
                <w:lang w:eastAsia="en-US"/>
              </w:rPr>
              <w:t>125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31D" w:rsidRPr="00310E57" w:rsidRDefault="0068331D" w:rsidP="0068331D">
            <w:pPr>
              <w:pStyle w:val="a5"/>
              <w:spacing w:line="30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</w:tr>
    </w:tbl>
    <w:p w:rsidR="00C713F3" w:rsidRPr="00BE1125" w:rsidRDefault="00C713F3" w:rsidP="00C713F3">
      <w:pPr>
        <w:spacing w:after="0"/>
        <w:rPr>
          <w:rFonts w:ascii="Times New Roman" w:hAnsi="Times New Roman"/>
          <w:sz w:val="24"/>
          <w:szCs w:val="24"/>
        </w:rPr>
      </w:pPr>
      <w:r w:rsidRPr="00BE1125">
        <w:rPr>
          <w:rFonts w:ascii="Times New Roman" w:hAnsi="Times New Roman"/>
          <w:sz w:val="24"/>
          <w:szCs w:val="24"/>
        </w:rPr>
        <w:lastRenderedPageBreak/>
        <w:tab/>
      </w:r>
    </w:p>
    <w:p w:rsidR="00C713F3" w:rsidRPr="009E513F" w:rsidRDefault="00C713F3" w:rsidP="00C713F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E513F">
        <w:rPr>
          <w:rFonts w:ascii="Times New Roman" w:hAnsi="Times New Roman"/>
          <w:sz w:val="24"/>
          <w:szCs w:val="24"/>
        </w:rPr>
        <w:t>2. Гарантийный срок на пресс-форму распространяется в течение 120 000 циклов наработки пресс-формы, но не более двенадцати месяцев с момента подписания товарной накладной по форме ТОРГ-12.</w:t>
      </w:r>
    </w:p>
    <w:p w:rsidR="00C6518D" w:rsidRDefault="00C713F3" w:rsidP="00C713F3">
      <w:pPr>
        <w:spacing w:after="0"/>
        <w:ind w:firstLine="709"/>
        <w:jc w:val="both"/>
      </w:pPr>
      <w:r w:rsidRPr="009E513F">
        <w:rPr>
          <w:rFonts w:ascii="Times New Roman" w:hAnsi="Times New Roman"/>
          <w:sz w:val="24"/>
          <w:szCs w:val="24"/>
        </w:rPr>
        <w:t>3. Приложение к настоящему Техническому заданию - чертеж на деталь «</w:t>
      </w:r>
      <w:r w:rsidR="0042100C" w:rsidRPr="0042100C">
        <w:rPr>
          <w:rFonts w:ascii="Times New Roman" w:hAnsi="Times New Roman"/>
          <w:b/>
          <w:sz w:val="24"/>
          <w:szCs w:val="24"/>
        </w:rPr>
        <w:t>Угольник АРН.40.00.018</w:t>
      </w:r>
      <w:r>
        <w:rPr>
          <w:rFonts w:ascii="Times New Roman" w:hAnsi="Times New Roman"/>
          <w:sz w:val="24"/>
          <w:szCs w:val="24"/>
        </w:rPr>
        <w:t>».</w:t>
      </w:r>
      <w:r w:rsidRPr="00EA590A">
        <w:rPr>
          <w:rFonts w:ascii="Times New Roman" w:hAnsi="Times New Roman"/>
          <w:sz w:val="24"/>
          <w:szCs w:val="24"/>
        </w:rPr>
        <w:t xml:space="preserve"> </w:t>
      </w:r>
    </w:p>
    <w:sectPr w:rsidR="00C6518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036" w:rsidRDefault="002F2036">
      <w:pPr>
        <w:spacing w:after="0" w:line="240" w:lineRule="auto"/>
      </w:pPr>
      <w:r>
        <w:separator/>
      </w:r>
    </w:p>
  </w:endnote>
  <w:endnote w:type="continuationSeparator" w:id="0">
    <w:p w:rsidR="002F2036" w:rsidRDefault="002F2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427" w:rsidRPr="007A470E" w:rsidRDefault="00C713F3">
    <w:pPr>
      <w:pStyle w:val="a3"/>
      <w:jc w:val="right"/>
      <w:rPr>
        <w:rFonts w:ascii="Times New Roman" w:hAnsi="Times New Roman"/>
        <w:sz w:val="18"/>
        <w:szCs w:val="18"/>
      </w:rPr>
    </w:pPr>
    <w:r w:rsidRPr="007A470E">
      <w:rPr>
        <w:rFonts w:ascii="Times New Roman" w:hAnsi="Times New Roman"/>
        <w:sz w:val="18"/>
        <w:szCs w:val="18"/>
      </w:rPr>
      <w:t xml:space="preserve">Страница </w:t>
    </w:r>
    <w:r w:rsidRPr="007A470E">
      <w:rPr>
        <w:rFonts w:ascii="Times New Roman" w:hAnsi="Times New Roman"/>
        <w:b/>
        <w:sz w:val="18"/>
        <w:szCs w:val="18"/>
      </w:rPr>
      <w:fldChar w:fldCharType="begin"/>
    </w:r>
    <w:r w:rsidRPr="007A470E">
      <w:rPr>
        <w:rFonts w:ascii="Times New Roman" w:hAnsi="Times New Roman"/>
        <w:b/>
        <w:sz w:val="18"/>
        <w:szCs w:val="18"/>
      </w:rPr>
      <w:instrText>PAGE</w:instrText>
    </w:r>
    <w:r w:rsidRPr="007A470E">
      <w:rPr>
        <w:rFonts w:ascii="Times New Roman" w:hAnsi="Times New Roman"/>
        <w:b/>
        <w:sz w:val="18"/>
        <w:szCs w:val="18"/>
      </w:rPr>
      <w:fldChar w:fldCharType="separate"/>
    </w:r>
    <w:r w:rsidR="00D058A0">
      <w:rPr>
        <w:rFonts w:ascii="Times New Roman" w:hAnsi="Times New Roman"/>
        <w:b/>
        <w:noProof/>
        <w:sz w:val="18"/>
        <w:szCs w:val="18"/>
      </w:rPr>
      <w:t>2</w:t>
    </w:r>
    <w:r w:rsidRPr="007A470E">
      <w:rPr>
        <w:rFonts w:ascii="Times New Roman" w:hAnsi="Times New Roman"/>
        <w:b/>
        <w:sz w:val="18"/>
        <w:szCs w:val="18"/>
      </w:rPr>
      <w:fldChar w:fldCharType="end"/>
    </w:r>
    <w:r w:rsidRPr="007A470E">
      <w:rPr>
        <w:rFonts w:ascii="Times New Roman" w:hAnsi="Times New Roman"/>
        <w:sz w:val="18"/>
        <w:szCs w:val="18"/>
      </w:rPr>
      <w:t xml:space="preserve"> из </w:t>
    </w:r>
    <w:r w:rsidRPr="007A470E">
      <w:rPr>
        <w:rFonts w:ascii="Times New Roman" w:hAnsi="Times New Roman"/>
        <w:b/>
        <w:sz w:val="18"/>
        <w:szCs w:val="18"/>
      </w:rPr>
      <w:fldChar w:fldCharType="begin"/>
    </w:r>
    <w:r w:rsidRPr="007A470E">
      <w:rPr>
        <w:rFonts w:ascii="Times New Roman" w:hAnsi="Times New Roman"/>
        <w:b/>
        <w:sz w:val="18"/>
        <w:szCs w:val="18"/>
      </w:rPr>
      <w:instrText>NUMPAGES</w:instrText>
    </w:r>
    <w:r w:rsidRPr="007A470E">
      <w:rPr>
        <w:rFonts w:ascii="Times New Roman" w:hAnsi="Times New Roman"/>
        <w:b/>
        <w:sz w:val="18"/>
        <w:szCs w:val="18"/>
      </w:rPr>
      <w:fldChar w:fldCharType="separate"/>
    </w:r>
    <w:r w:rsidR="00D058A0">
      <w:rPr>
        <w:rFonts w:ascii="Times New Roman" w:hAnsi="Times New Roman"/>
        <w:b/>
        <w:noProof/>
        <w:sz w:val="18"/>
        <w:szCs w:val="18"/>
      </w:rPr>
      <w:t>2</w:t>
    </w:r>
    <w:r w:rsidRPr="007A470E">
      <w:rPr>
        <w:rFonts w:ascii="Times New Roman" w:hAnsi="Times New Roman"/>
        <w:b/>
        <w:sz w:val="18"/>
        <w:szCs w:val="18"/>
      </w:rPr>
      <w:fldChar w:fldCharType="end"/>
    </w:r>
  </w:p>
  <w:p w:rsidR="00CD0427" w:rsidRDefault="002F2036">
    <w:pPr>
      <w:pStyle w:val="a3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036" w:rsidRDefault="002F2036">
      <w:pPr>
        <w:spacing w:after="0" w:line="240" w:lineRule="auto"/>
      </w:pPr>
      <w:r>
        <w:separator/>
      </w:r>
    </w:p>
  </w:footnote>
  <w:footnote w:type="continuationSeparator" w:id="0">
    <w:p w:rsidR="002F2036" w:rsidRDefault="002F2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F3"/>
    <w:rsid w:val="000061D0"/>
    <w:rsid w:val="000228AC"/>
    <w:rsid w:val="000F4F05"/>
    <w:rsid w:val="001C135B"/>
    <w:rsid w:val="0022306D"/>
    <w:rsid w:val="002F2036"/>
    <w:rsid w:val="00327928"/>
    <w:rsid w:val="003B4D8D"/>
    <w:rsid w:val="0042100C"/>
    <w:rsid w:val="004331EB"/>
    <w:rsid w:val="004505FB"/>
    <w:rsid w:val="004D27FF"/>
    <w:rsid w:val="00617C42"/>
    <w:rsid w:val="006347FF"/>
    <w:rsid w:val="0068331D"/>
    <w:rsid w:val="00761F53"/>
    <w:rsid w:val="00822529"/>
    <w:rsid w:val="00975FA8"/>
    <w:rsid w:val="0098731C"/>
    <w:rsid w:val="00997F5F"/>
    <w:rsid w:val="009E6899"/>
    <w:rsid w:val="00A15DA9"/>
    <w:rsid w:val="00AA316B"/>
    <w:rsid w:val="00AC45F0"/>
    <w:rsid w:val="00AD0EFB"/>
    <w:rsid w:val="00C5473B"/>
    <w:rsid w:val="00C6518D"/>
    <w:rsid w:val="00C713F3"/>
    <w:rsid w:val="00C73F1E"/>
    <w:rsid w:val="00CA080D"/>
    <w:rsid w:val="00CD0847"/>
    <w:rsid w:val="00D058A0"/>
    <w:rsid w:val="00D8004F"/>
    <w:rsid w:val="00DF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19A52-192C-426E-BDF9-D8FEE01E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3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13F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713F3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C713F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13F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34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47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Spirin Dmitriy</dc:creator>
  <cp:keywords/>
  <dc:description/>
  <cp:lastModifiedBy>Spirin Dmitriy</cp:lastModifiedBy>
  <cp:revision>5</cp:revision>
  <dcterms:created xsi:type="dcterms:W3CDTF">2018-02-21T07:31:00Z</dcterms:created>
  <dcterms:modified xsi:type="dcterms:W3CDTF">2018-05-08T02:05:00Z</dcterms:modified>
</cp:coreProperties>
</file>